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6D0C" w14:textId="77777777" w:rsidR="003A7944" w:rsidRPr="00DF6495" w:rsidRDefault="00DE6852" w:rsidP="00EB59BF">
      <w:pPr>
        <w:spacing w:line="276" w:lineRule="auto"/>
        <w:rPr>
          <w:rFonts w:ascii="Times New Roman" w:hAnsi="Times New Roman" w:cs="Times New Roman"/>
          <w:sz w:val="24"/>
          <w:szCs w:val="24"/>
        </w:rPr>
      </w:pPr>
      <w:r w:rsidRPr="00DF6495">
        <w:rPr>
          <w:rFonts w:ascii="Times New Roman" w:hAnsi="Times New Roman" w:cs="Times New Roman"/>
          <w:sz w:val="24"/>
          <w:szCs w:val="24"/>
        </w:rPr>
        <w:t>Dear Editor,</w:t>
      </w:r>
    </w:p>
    <w:p w14:paraId="0A9B5091" w14:textId="1CEF9F6F" w:rsidR="00AD1264" w:rsidRPr="00C7031C" w:rsidRDefault="00DE6852" w:rsidP="00EB59BF">
      <w:pPr>
        <w:spacing w:line="276" w:lineRule="auto"/>
        <w:ind w:firstLineChars="200" w:firstLine="480"/>
        <w:rPr>
          <w:rFonts w:ascii="Times New Roman" w:hAnsi="Times New Roman" w:cs="Times New Roman"/>
          <w:b/>
          <w:i/>
          <w:sz w:val="24"/>
          <w:szCs w:val="24"/>
        </w:rPr>
      </w:pPr>
      <w:r w:rsidRPr="00DF6495">
        <w:rPr>
          <w:rFonts w:ascii="Times New Roman" w:hAnsi="Times New Roman" w:cs="Times New Roman"/>
          <w:sz w:val="24"/>
          <w:szCs w:val="24"/>
        </w:rPr>
        <w:t xml:space="preserve">Please find our manuscript entitled </w:t>
      </w:r>
      <w:r w:rsidR="00BF2787" w:rsidRPr="00DF6495">
        <w:rPr>
          <w:rFonts w:ascii="Times New Roman" w:hAnsi="Times New Roman" w:cs="Times New Roman"/>
          <w:b/>
          <w:i/>
          <w:sz w:val="24"/>
          <w:szCs w:val="24"/>
        </w:rPr>
        <w:t>‘</w:t>
      </w:r>
      <w:r w:rsidR="00C403D4" w:rsidRPr="00C403D4">
        <w:rPr>
          <w:rFonts w:ascii="Times New Roman" w:hAnsi="Times New Roman" w:cs="Times New Roman"/>
          <w:b/>
          <w:i/>
          <w:sz w:val="24"/>
          <w:szCs w:val="24"/>
        </w:rPr>
        <w:t xml:space="preserve">Uncovering key anti-inflammatory constituents and mechanism of </w:t>
      </w:r>
      <w:proofErr w:type="spellStart"/>
      <w:r w:rsidR="00C403D4" w:rsidRPr="00C403D4">
        <w:rPr>
          <w:rFonts w:ascii="Times New Roman" w:hAnsi="Times New Roman" w:cs="Times New Roman"/>
          <w:b/>
          <w:i/>
          <w:sz w:val="24"/>
          <w:szCs w:val="24"/>
        </w:rPr>
        <w:t>Wuwei</w:t>
      </w:r>
      <w:proofErr w:type="spellEnd"/>
      <w:r w:rsidR="00C403D4" w:rsidRPr="00C403D4">
        <w:rPr>
          <w:rFonts w:ascii="Times New Roman" w:hAnsi="Times New Roman" w:cs="Times New Roman"/>
          <w:b/>
          <w:i/>
          <w:sz w:val="24"/>
          <w:szCs w:val="24"/>
        </w:rPr>
        <w:t xml:space="preserve"> </w:t>
      </w:r>
      <w:proofErr w:type="spellStart"/>
      <w:r w:rsidR="00C403D4" w:rsidRPr="00C403D4">
        <w:rPr>
          <w:rFonts w:ascii="Times New Roman" w:hAnsi="Times New Roman" w:cs="Times New Roman"/>
          <w:b/>
          <w:i/>
          <w:sz w:val="24"/>
          <w:szCs w:val="24"/>
        </w:rPr>
        <w:t>Xiaodu</w:t>
      </w:r>
      <w:proofErr w:type="spellEnd"/>
      <w:r w:rsidR="00C403D4" w:rsidRPr="00C403D4">
        <w:rPr>
          <w:rFonts w:ascii="Times New Roman" w:hAnsi="Times New Roman" w:cs="Times New Roman"/>
          <w:b/>
          <w:i/>
          <w:sz w:val="24"/>
          <w:szCs w:val="24"/>
        </w:rPr>
        <w:t xml:space="preserve"> Decoction by a combined strategy of phytochemistry, AIDD, network pharmacology, and in vitro and in vivo assay</w:t>
      </w:r>
      <w:r w:rsidR="00BF2787" w:rsidRPr="00DF6495">
        <w:rPr>
          <w:rFonts w:ascii="Times New Roman" w:hAnsi="Times New Roman" w:cs="Times New Roman"/>
          <w:b/>
          <w:i/>
          <w:sz w:val="24"/>
          <w:szCs w:val="24"/>
        </w:rPr>
        <w:t>’</w:t>
      </w:r>
      <w:r w:rsidRPr="00DF6495">
        <w:rPr>
          <w:rFonts w:ascii="Times New Roman" w:hAnsi="Times New Roman" w:cs="Times New Roman"/>
          <w:sz w:val="24"/>
          <w:szCs w:val="24"/>
        </w:rPr>
        <w:t xml:space="preserve"> for publication in</w:t>
      </w:r>
      <w:r w:rsidR="00066019">
        <w:rPr>
          <w:rFonts w:ascii="Times New Roman" w:hAnsi="Times New Roman" w:cs="Times New Roman"/>
          <w:sz w:val="24"/>
          <w:szCs w:val="24"/>
        </w:rPr>
        <w:t xml:space="preserve"> the</w:t>
      </w:r>
      <w:r w:rsidRPr="00DF6495">
        <w:rPr>
          <w:rFonts w:ascii="Times New Roman" w:hAnsi="Times New Roman" w:cs="Times New Roman"/>
          <w:sz w:val="24"/>
          <w:szCs w:val="24"/>
        </w:rPr>
        <w:t xml:space="preserve"> </w:t>
      </w:r>
      <w:bookmarkStart w:id="0" w:name="_Hlk191153299"/>
      <w:r w:rsidR="001C2CA8" w:rsidRPr="001C2CA8">
        <w:rPr>
          <w:rFonts w:ascii="Times New Roman" w:hAnsi="Times New Roman" w:cs="Times New Roman"/>
          <w:b/>
          <w:i/>
          <w:sz w:val="24"/>
          <w:szCs w:val="24"/>
        </w:rPr>
        <w:t>Journal of Ethnopharmacology</w:t>
      </w:r>
      <w:bookmarkEnd w:id="0"/>
      <w:r w:rsidRPr="00DF6495">
        <w:rPr>
          <w:rFonts w:ascii="Times New Roman" w:hAnsi="Times New Roman" w:cs="Times New Roman"/>
          <w:sz w:val="24"/>
          <w:szCs w:val="24"/>
        </w:rPr>
        <w:t>.</w:t>
      </w:r>
      <w:r w:rsidR="00A865BB" w:rsidRPr="00DF6495">
        <w:rPr>
          <w:rFonts w:ascii="Times New Roman" w:hAnsi="Times New Roman" w:cs="Times New Roman"/>
          <w:sz w:val="24"/>
          <w:szCs w:val="24"/>
        </w:rPr>
        <w:t xml:space="preserve"> The work has</w:t>
      </w:r>
      <w:r w:rsidR="00874904">
        <w:rPr>
          <w:rFonts w:ascii="Times New Roman" w:hAnsi="Times New Roman" w:cs="Times New Roman"/>
          <w:sz w:val="24"/>
          <w:szCs w:val="24"/>
        </w:rPr>
        <w:t xml:space="preserve"> not</w:t>
      </w:r>
      <w:r w:rsidR="00A865BB" w:rsidRPr="00DF6495">
        <w:rPr>
          <w:rFonts w:ascii="Times New Roman" w:hAnsi="Times New Roman" w:cs="Times New Roman"/>
          <w:sz w:val="24"/>
          <w:szCs w:val="24"/>
        </w:rPr>
        <w:t xml:space="preserve"> been </w:t>
      </w:r>
      <w:r w:rsidR="00CD0902" w:rsidRPr="00DF6495">
        <w:rPr>
          <w:rFonts w:ascii="Times New Roman" w:hAnsi="Times New Roman" w:cs="Times New Roman" w:hint="eastAsia"/>
          <w:sz w:val="24"/>
          <w:szCs w:val="24"/>
        </w:rPr>
        <w:t>under consideration</w:t>
      </w:r>
      <w:r w:rsidR="00A865BB" w:rsidRPr="00DF6495">
        <w:rPr>
          <w:rFonts w:ascii="Times New Roman" w:hAnsi="Times New Roman" w:cs="Times New Roman"/>
          <w:sz w:val="24"/>
          <w:szCs w:val="24"/>
        </w:rPr>
        <w:t xml:space="preserve"> for publication</w:t>
      </w:r>
      <w:r w:rsidR="00CD0902" w:rsidRPr="00DF6495">
        <w:rPr>
          <w:rFonts w:ascii="Times New Roman" w:hAnsi="Times New Roman" w:cs="Times New Roman"/>
          <w:sz w:val="24"/>
          <w:szCs w:val="24"/>
        </w:rPr>
        <w:t xml:space="preserve"> elsewhere</w:t>
      </w:r>
      <w:r w:rsidR="00A865BB" w:rsidRPr="00DF6495">
        <w:rPr>
          <w:rFonts w:ascii="Times New Roman" w:hAnsi="Times New Roman" w:cs="Times New Roman"/>
          <w:sz w:val="24"/>
          <w:szCs w:val="24"/>
        </w:rPr>
        <w:t xml:space="preserve"> and all authors listed have approved the </w:t>
      </w:r>
      <w:r w:rsidR="00CD0902" w:rsidRPr="00DF6495">
        <w:rPr>
          <w:rFonts w:ascii="Times New Roman" w:hAnsi="Times New Roman" w:cs="Times New Roman" w:hint="eastAsia"/>
          <w:sz w:val="24"/>
          <w:szCs w:val="24"/>
        </w:rPr>
        <w:t>submission</w:t>
      </w:r>
      <w:r w:rsidR="00A865BB" w:rsidRPr="00DF6495">
        <w:rPr>
          <w:rFonts w:ascii="Times New Roman" w:hAnsi="Times New Roman" w:cs="Times New Roman"/>
          <w:sz w:val="24"/>
          <w:szCs w:val="24"/>
        </w:rPr>
        <w:t>.</w:t>
      </w:r>
    </w:p>
    <w:p w14:paraId="0EA7ABF3" w14:textId="52E7A671" w:rsidR="00EB59BF" w:rsidRDefault="00BC3F1B" w:rsidP="00EB59BF">
      <w:pPr>
        <w:spacing w:line="276" w:lineRule="auto"/>
        <w:ind w:firstLineChars="200" w:firstLine="480"/>
        <w:rPr>
          <w:rFonts w:ascii="Times New Roman" w:hAnsi="Times New Roman" w:cs="Times New Roman"/>
          <w:sz w:val="24"/>
          <w:szCs w:val="24"/>
        </w:rPr>
      </w:pPr>
      <w:r w:rsidRPr="00BC3F1B">
        <w:rPr>
          <w:rFonts w:ascii="Times New Roman" w:hAnsi="Times New Roman" w:cs="Times New Roman"/>
          <w:sz w:val="24"/>
          <w:szCs w:val="24"/>
        </w:rPr>
        <w:t xml:space="preserve">Chronic inflammatory responses exert detrimental effects on organismal homeostasis. </w:t>
      </w:r>
      <w:proofErr w:type="spellStart"/>
      <w:r w:rsidRPr="00BC3F1B">
        <w:rPr>
          <w:rFonts w:ascii="Times New Roman" w:hAnsi="Times New Roman" w:cs="Times New Roman"/>
          <w:sz w:val="24"/>
          <w:szCs w:val="24"/>
        </w:rPr>
        <w:t>Wuwei</w:t>
      </w:r>
      <w:proofErr w:type="spellEnd"/>
      <w:r w:rsidRPr="00BC3F1B">
        <w:rPr>
          <w:rFonts w:ascii="Times New Roman" w:hAnsi="Times New Roman" w:cs="Times New Roman"/>
          <w:sz w:val="24"/>
          <w:szCs w:val="24"/>
        </w:rPr>
        <w:t xml:space="preserve"> </w:t>
      </w:r>
      <w:proofErr w:type="spellStart"/>
      <w:r w:rsidRPr="00BC3F1B">
        <w:rPr>
          <w:rFonts w:ascii="Times New Roman" w:hAnsi="Times New Roman" w:cs="Times New Roman"/>
          <w:sz w:val="24"/>
          <w:szCs w:val="24"/>
        </w:rPr>
        <w:t>Xiaodu</w:t>
      </w:r>
      <w:proofErr w:type="spellEnd"/>
      <w:r w:rsidRPr="00BC3F1B">
        <w:rPr>
          <w:rFonts w:ascii="Times New Roman" w:hAnsi="Times New Roman" w:cs="Times New Roman"/>
          <w:sz w:val="24"/>
          <w:szCs w:val="24"/>
        </w:rPr>
        <w:t xml:space="preserve"> Decoction (WXD), a classical traditional Chinese medicine formula, has demonstrated therapeutic potential in managing chronic inflammatory disorders. Although modern pharmacological studies have confirmed its efficacy, the bioactive constituents and molecular mechanisms underlying WXD's anti-inflammatory actions remain incompletely characterized. </w:t>
      </w:r>
      <w:r w:rsidR="007306E9" w:rsidRPr="007306E9">
        <w:rPr>
          <w:rFonts w:ascii="Times New Roman" w:hAnsi="Times New Roman" w:cs="Times New Roman"/>
          <w:sz w:val="24"/>
          <w:szCs w:val="24"/>
        </w:rPr>
        <w:t xml:space="preserve">Therefore, in order to better guide the </w:t>
      </w:r>
      <w:r w:rsidR="007306E9" w:rsidRPr="00BC3F1B">
        <w:rPr>
          <w:rFonts w:ascii="Times New Roman" w:hAnsi="Times New Roman" w:cs="Times New Roman"/>
          <w:sz w:val="24"/>
          <w:szCs w:val="24"/>
        </w:rPr>
        <w:t>clinical application of WXD in treating inflammatory diseases,</w:t>
      </w:r>
      <w:r w:rsidR="007306E9" w:rsidRPr="007306E9">
        <w:rPr>
          <w:rFonts w:ascii="Times New Roman" w:hAnsi="Times New Roman" w:cs="Times New Roman"/>
          <w:sz w:val="24"/>
          <w:szCs w:val="24"/>
        </w:rPr>
        <w:t xml:space="preserve"> </w:t>
      </w:r>
      <w:r w:rsidR="007306E9" w:rsidRPr="00BC3F1B">
        <w:rPr>
          <w:rFonts w:ascii="Times New Roman" w:hAnsi="Times New Roman" w:cs="Times New Roman"/>
          <w:sz w:val="24"/>
          <w:szCs w:val="24"/>
        </w:rPr>
        <w:t xml:space="preserve">we systematically investigated </w:t>
      </w:r>
      <w:r w:rsidR="007306E9" w:rsidRPr="007306E9">
        <w:rPr>
          <w:rFonts w:ascii="Times New Roman" w:hAnsi="Times New Roman" w:cs="Times New Roman"/>
          <w:sz w:val="24"/>
          <w:szCs w:val="24"/>
        </w:rPr>
        <w:t xml:space="preserve">the basis and mechanism of </w:t>
      </w:r>
      <w:r w:rsidR="00E57F30">
        <w:rPr>
          <w:rFonts w:ascii="Times New Roman" w:hAnsi="Times New Roman" w:cs="Times New Roman"/>
          <w:sz w:val="24"/>
          <w:szCs w:val="24"/>
        </w:rPr>
        <w:t xml:space="preserve">the </w:t>
      </w:r>
      <w:r w:rsidR="007306E9" w:rsidRPr="007306E9">
        <w:rPr>
          <w:rFonts w:ascii="Times New Roman" w:hAnsi="Times New Roman" w:cs="Times New Roman"/>
          <w:sz w:val="24"/>
          <w:szCs w:val="24"/>
        </w:rPr>
        <w:t>anti-inflammatory efficacy of WXD</w:t>
      </w:r>
      <w:r w:rsidR="007306E9">
        <w:rPr>
          <w:rFonts w:ascii="Times New Roman" w:hAnsi="Times New Roman" w:cs="Times New Roman"/>
          <w:sz w:val="24"/>
          <w:szCs w:val="24"/>
        </w:rPr>
        <w:t xml:space="preserve">. </w:t>
      </w:r>
      <w:r w:rsidR="00EB59BF">
        <w:rPr>
          <w:rFonts w:ascii="Times New Roman" w:hAnsi="Times New Roman" w:cs="Times New Roman"/>
          <w:sz w:val="24"/>
          <w:szCs w:val="24"/>
        </w:rPr>
        <w:t>With this study, we</w:t>
      </w:r>
      <w:r w:rsidR="00EF7989">
        <w:rPr>
          <w:rFonts w:ascii="Times New Roman" w:hAnsi="Times New Roman" w:cs="Times New Roman"/>
          <w:sz w:val="24"/>
          <w:szCs w:val="24"/>
        </w:rPr>
        <w:t xml:space="preserve"> successfully </w:t>
      </w:r>
    </w:p>
    <w:p w14:paraId="63777945" w14:textId="163348D4" w:rsidR="00EB59BF" w:rsidRDefault="00BC3F1B" w:rsidP="00EB59BF">
      <w:pPr>
        <w:pStyle w:val="a9"/>
        <w:numPr>
          <w:ilvl w:val="0"/>
          <w:numId w:val="1"/>
        </w:numPr>
        <w:spacing w:line="276" w:lineRule="auto"/>
        <w:ind w:left="426" w:firstLineChars="0" w:hanging="426"/>
        <w:rPr>
          <w:rFonts w:ascii="Times New Roman" w:hAnsi="Times New Roman" w:cs="Times New Roman"/>
          <w:sz w:val="24"/>
          <w:szCs w:val="24"/>
        </w:rPr>
      </w:pPr>
      <w:r w:rsidRPr="00907C30">
        <w:rPr>
          <w:rFonts w:ascii="Times New Roman" w:hAnsi="Times New Roman" w:cs="Times New Roman"/>
          <w:sz w:val="24"/>
          <w:szCs w:val="24"/>
        </w:rPr>
        <w:t xml:space="preserve">identified WXD-PE (petroleum ether extract) and WXD-EA (ethyl acetate extract) </w:t>
      </w:r>
      <w:r w:rsidR="00EB59BF">
        <w:rPr>
          <w:rFonts w:ascii="Times New Roman" w:hAnsi="Times New Roman" w:cs="Times New Roman"/>
          <w:sz w:val="24"/>
          <w:szCs w:val="24"/>
        </w:rPr>
        <w:t xml:space="preserve">fractions </w:t>
      </w:r>
      <w:r w:rsidRPr="00907C30">
        <w:rPr>
          <w:rFonts w:ascii="Times New Roman" w:hAnsi="Times New Roman" w:cs="Times New Roman"/>
          <w:sz w:val="24"/>
          <w:szCs w:val="24"/>
        </w:rPr>
        <w:t>as the most potent anti-inflammatory fractions</w:t>
      </w:r>
      <w:r w:rsidR="00EF7989">
        <w:rPr>
          <w:rFonts w:ascii="Times New Roman" w:hAnsi="Times New Roman" w:cs="Times New Roman"/>
          <w:sz w:val="24"/>
          <w:szCs w:val="24"/>
        </w:rPr>
        <w:t xml:space="preserve"> </w:t>
      </w:r>
      <w:r w:rsidR="00EF7989" w:rsidRPr="006B1533">
        <w:rPr>
          <w:rFonts w:ascii="Times New Roman" w:hAnsi="Times New Roman" w:cs="Times New Roman"/>
          <w:sz w:val="24"/>
          <w:szCs w:val="24"/>
        </w:rPr>
        <w:t>by</w:t>
      </w:r>
      <w:r w:rsidR="006B1533" w:rsidRPr="006B1533">
        <w:t xml:space="preserve"> </w:t>
      </w:r>
      <w:r w:rsidR="006B1533" w:rsidRPr="006B1533">
        <w:rPr>
          <w:rFonts w:ascii="Times New Roman" w:hAnsi="Times New Roman" w:cs="Times New Roman"/>
          <w:sz w:val="24"/>
          <w:szCs w:val="24"/>
        </w:rPr>
        <w:t>ELISA assay</w:t>
      </w:r>
      <w:r w:rsidR="00EB59BF">
        <w:rPr>
          <w:rFonts w:ascii="Times New Roman" w:hAnsi="Times New Roman" w:cs="Times New Roman"/>
          <w:sz w:val="24"/>
          <w:szCs w:val="24"/>
        </w:rPr>
        <w:t>;</w:t>
      </w:r>
    </w:p>
    <w:p w14:paraId="1940397A" w14:textId="161007A6" w:rsidR="00EB59BF" w:rsidRDefault="00BC3F1B" w:rsidP="00EB59BF">
      <w:pPr>
        <w:pStyle w:val="a9"/>
        <w:numPr>
          <w:ilvl w:val="0"/>
          <w:numId w:val="1"/>
        </w:numPr>
        <w:spacing w:line="276" w:lineRule="auto"/>
        <w:ind w:left="426" w:firstLineChars="0" w:hanging="426"/>
        <w:rPr>
          <w:rFonts w:ascii="Times New Roman" w:hAnsi="Times New Roman" w:cs="Times New Roman"/>
          <w:sz w:val="24"/>
          <w:szCs w:val="24"/>
        </w:rPr>
      </w:pPr>
      <w:r w:rsidRPr="00907C30">
        <w:rPr>
          <w:rFonts w:ascii="Times New Roman" w:hAnsi="Times New Roman" w:cs="Times New Roman"/>
          <w:sz w:val="24"/>
          <w:szCs w:val="24"/>
        </w:rPr>
        <w:t>predicted potential anti-inflammatory targets and pathways</w:t>
      </w:r>
      <w:r w:rsidR="00EB59BF">
        <w:rPr>
          <w:rFonts w:ascii="Times New Roman" w:hAnsi="Times New Roman" w:cs="Times New Roman"/>
          <w:sz w:val="24"/>
          <w:szCs w:val="24"/>
        </w:rPr>
        <w:t xml:space="preserve"> with</w:t>
      </w:r>
      <w:r w:rsidR="00EB59BF" w:rsidRPr="003002FD">
        <w:rPr>
          <w:rFonts w:ascii="Times New Roman" w:hAnsi="Times New Roman" w:cs="Times New Roman"/>
          <w:sz w:val="24"/>
          <w:szCs w:val="24"/>
        </w:rPr>
        <w:t xml:space="preserve"> AI-based drug design platforms</w:t>
      </w:r>
      <w:r w:rsidR="00EB59BF">
        <w:rPr>
          <w:rFonts w:ascii="Times New Roman" w:hAnsi="Times New Roman" w:cs="Times New Roman"/>
          <w:sz w:val="24"/>
          <w:szCs w:val="24"/>
        </w:rPr>
        <w:t>;</w:t>
      </w:r>
    </w:p>
    <w:p w14:paraId="0466912E" w14:textId="52F6B2BF" w:rsidR="00EB59BF" w:rsidRDefault="00EB59BF" w:rsidP="00EB59BF">
      <w:pPr>
        <w:pStyle w:val="a9"/>
        <w:numPr>
          <w:ilvl w:val="0"/>
          <w:numId w:val="1"/>
        </w:numPr>
        <w:spacing w:line="276" w:lineRule="auto"/>
        <w:ind w:left="426" w:firstLineChars="0" w:hanging="426"/>
        <w:rPr>
          <w:rFonts w:ascii="Times New Roman" w:hAnsi="Times New Roman" w:cs="Times New Roman"/>
          <w:sz w:val="24"/>
          <w:szCs w:val="24"/>
        </w:rPr>
      </w:pPr>
      <w:r>
        <w:rPr>
          <w:rFonts w:ascii="Times New Roman" w:hAnsi="Times New Roman" w:cs="Times New Roman"/>
          <w:sz w:val="24"/>
          <w:szCs w:val="24"/>
        </w:rPr>
        <w:t>found that</w:t>
      </w:r>
      <w:r w:rsidR="00BC3F1B" w:rsidRPr="00907C30">
        <w:rPr>
          <w:rFonts w:ascii="Times New Roman" w:hAnsi="Times New Roman" w:cs="Times New Roman"/>
          <w:sz w:val="24"/>
          <w:szCs w:val="24"/>
        </w:rPr>
        <w:t xml:space="preserve"> </w:t>
      </w:r>
      <w:r>
        <w:rPr>
          <w:rFonts w:ascii="Times New Roman" w:hAnsi="Times New Roman" w:cs="Times New Roman"/>
          <w:sz w:val="24"/>
          <w:szCs w:val="24"/>
        </w:rPr>
        <w:t>b</w:t>
      </w:r>
      <w:r w:rsidR="00BC3F1B" w:rsidRPr="00907C30">
        <w:rPr>
          <w:rFonts w:ascii="Times New Roman" w:hAnsi="Times New Roman" w:cs="Times New Roman"/>
          <w:sz w:val="24"/>
          <w:szCs w:val="24"/>
        </w:rPr>
        <w:t>oth fractions significantly suppressed pro-inflammatory mediators (NO, TNF-α, IL-6, IL-1β) and downregulated COX-2</w:t>
      </w:r>
      <w:r w:rsidR="007B1DC6" w:rsidRPr="00907C30">
        <w:rPr>
          <w:rFonts w:ascii="Times New Roman" w:hAnsi="Times New Roman" w:cs="Times New Roman"/>
          <w:sz w:val="24"/>
          <w:szCs w:val="24"/>
        </w:rPr>
        <w:t xml:space="preserve">, </w:t>
      </w:r>
      <w:proofErr w:type="spellStart"/>
      <w:r w:rsidR="00BC3F1B" w:rsidRPr="00907C30">
        <w:rPr>
          <w:rFonts w:ascii="Times New Roman" w:hAnsi="Times New Roman" w:cs="Times New Roman"/>
          <w:sz w:val="24"/>
          <w:szCs w:val="24"/>
        </w:rPr>
        <w:t>iNOS</w:t>
      </w:r>
      <w:proofErr w:type="spellEnd"/>
      <w:r w:rsidR="00BC3F1B" w:rsidRPr="00907C30">
        <w:rPr>
          <w:rFonts w:ascii="Times New Roman" w:hAnsi="Times New Roman" w:cs="Times New Roman"/>
          <w:sz w:val="24"/>
          <w:szCs w:val="24"/>
        </w:rPr>
        <w:t xml:space="preserve"> expression through modulating MAPK and STAT3 signaling pathways</w:t>
      </w:r>
      <w:r w:rsidR="00C275FD">
        <w:rPr>
          <w:rFonts w:ascii="Times New Roman" w:hAnsi="Times New Roman" w:cs="Times New Roman"/>
          <w:sz w:val="24"/>
          <w:szCs w:val="24"/>
        </w:rPr>
        <w:t>;</w:t>
      </w:r>
    </w:p>
    <w:p w14:paraId="5D828198" w14:textId="035EE10C" w:rsidR="00BC3F1B" w:rsidRPr="00907C30" w:rsidRDefault="007B1DC6" w:rsidP="00907C30">
      <w:pPr>
        <w:pStyle w:val="a9"/>
        <w:numPr>
          <w:ilvl w:val="0"/>
          <w:numId w:val="1"/>
        </w:numPr>
        <w:spacing w:line="276" w:lineRule="auto"/>
        <w:ind w:left="426" w:firstLineChars="0" w:hanging="426"/>
        <w:rPr>
          <w:rFonts w:ascii="Times New Roman" w:hAnsi="Times New Roman" w:cs="Times New Roman"/>
          <w:sz w:val="24"/>
          <w:szCs w:val="24"/>
        </w:rPr>
      </w:pPr>
      <w:r w:rsidRPr="00907C30">
        <w:rPr>
          <w:rFonts w:ascii="Times New Roman" w:hAnsi="Times New Roman" w:cs="Times New Roman"/>
          <w:sz w:val="24"/>
          <w:szCs w:val="24"/>
        </w:rPr>
        <w:t xml:space="preserve">demonstrated that </w:t>
      </w:r>
      <w:r w:rsidR="00EB59BF">
        <w:rPr>
          <w:rFonts w:ascii="Times New Roman" w:hAnsi="Times New Roman" w:cs="Times New Roman"/>
          <w:sz w:val="24"/>
          <w:szCs w:val="24"/>
        </w:rPr>
        <w:t>both fractions could</w:t>
      </w:r>
      <w:r w:rsidRPr="00907C30">
        <w:rPr>
          <w:rFonts w:ascii="Times New Roman" w:hAnsi="Times New Roman" w:cs="Times New Roman"/>
          <w:sz w:val="24"/>
          <w:szCs w:val="24"/>
        </w:rPr>
        <w:t xml:space="preserve"> significantly alleviate DNCB-induced acanthosis, lymphocyte and neutrophil infiltration, and excessive collagen deposition in</w:t>
      </w:r>
      <w:r w:rsidR="00EB59BF">
        <w:rPr>
          <w:rFonts w:ascii="Times New Roman" w:hAnsi="Times New Roman" w:cs="Times New Roman"/>
          <w:sz w:val="24"/>
          <w:szCs w:val="24"/>
        </w:rPr>
        <w:t xml:space="preserve"> model</w:t>
      </w:r>
      <w:r w:rsidRPr="00907C30">
        <w:rPr>
          <w:rFonts w:ascii="Times New Roman" w:hAnsi="Times New Roman" w:cs="Times New Roman"/>
          <w:sz w:val="24"/>
          <w:szCs w:val="24"/>
        </w:rPr>
        <w:t xml:space="preserve"> mouse skin.</w:t>
      </w:r>
      <w:r w:rsidR="007306E9" w:rsidRPr="00907C30">
        <w:rPr>
          <w:rFonts w:ascii="Times New Roman" w:hAnsi="Times New Roman" w:cs="Times New Roman"/>
          <w:sz w:val="24"/>
          <w:szCs w:val="24"/>
        </w:rPr>
        <w:t xml:space="preserve"> </w:t>
      </w:r>
    </w:p>
    <w:p w14:paraId="5B689308" w14:textId="2FC425FD" w:rsidR="002F730A" w:rsidRPr="00DF6495" w:rsidRDefault="00EB59BF" w:rsidP="00EB59BF">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W</w:t>
      </w:r>
      <w:r w:rsidR="00BF2787" w:rsidRPr="00DF6495">
        <w:rPr>
          <w:rFonts w:ascii="Times New Roman" w:hAnsi="Times New Roman" w:cs="Times New Roman"/>
          <w:sz w:val="24"/>
          <w:szCs w:val="24"/>
        </w:rPr>
        <w:t xml:space="preserve">e think that this work is useful </w:t>
      </w:r>
      <w:r w:rsidR="00066019">
        <w:rPr>
          <w:rFonts w:ascii="Times New Roman" w:hAnsi="Times New Roman" w:cs="Times New Roman"/>
          <w:sz w:val="24"/>
          <w:szCs w:val="24"/>
        </w:rPr>
        <w:t>in</w:t>
      </w:r>
      <w:r w:rsidR="00066019" w:rsidRPr="00DF6495">
        <w:rPr>
          <w:rFonts w:ascii="Times New Roman" w:hAnsi="Times New Roman" w:cs="Times New Roman"/>
          <w:sz w:val="24"/>
          <w:szCs w:val="24"/>
        </w:rPr>
        <w:t xml:space="preserve"> </w:t>
      </w:r>
      <w:r w:rsidR="007B1DC6" w:rsidRPr="007B1DC6">
        <w:rPr>
          <w:rFonts w:ascii="Times New Roman" w:hAnsi="Times New Roman" w:cs="Times New Roman"/>
          <w:sz w:val="24"/>
          <w:szCs w:val="24"/>
        </w:rPr>
        <w:t>guid</w:t>
      </w:r>
      <w:r w:rsidR="00117C2C">
        <w:rPr>
          <w:rFonts w:ascii="Times New Roman" w:hAnsi="Times New Roman" w:cs="Times New Roman"/>
          <w:sz w:val="24"/>
          <w:szCs w:val="24"/>
        </w:rPr>
        <w:t>ing</w:t>
      </w:r>
      <w:r w:rsidR="007B1DC6" w:rsidRPr="007B1DC6">
        <w:rPr>
          <w:rFonts w:ascii="Times New Roman" w:hAnsi="Times New Roman" w:cs="Times New Roman"/>
          <w:sz w:val="24"/>
          <w:szCs w:val="24"/>
        </w:rPr>
        <w:t xml:space="preserve"> the clinical </w:t>
      </w:r>
      <w:r w:rsidR="005C7F9A">
        <w:rPr>
          <w:rFonts w:ascii="Times New Roman" w:hAnsi="Times New Roman" w:cs="Times New Roman" w:hint="eastAsia"/>
          <w:sz w:val="24"/>
          <w:szCs w:val="24"/>
        </w:rPr>
        <w:t>application</w:t>
      </w:r>
      <w:r w:rsidR="005C7F9A">
        <w:rPr>
          <w:rFonts w:ascii="Times New Roman" w:hAnsi="Times New Roman" w:cs="Times New Roman"/>
          <w:sz w:val="24"/>
          <w:szCs w:val="24"/>
        </w:rPr>
        <w:t xml:space="preserve"> of</w:t>
      </w:r>
      <w:r w:rsidR="007B1DC6" w:rsidRPr="007B1DC6">
        <w:rPr>
          <w:rFonts w:ascii="Times New Roman" w:hAnsi="Times New Roman" w:cs="Times New Roman"/>
          <w:sz w:val="24"/>
          <w:szCs w:val="24"/>
        </w:rPr>
        <w:t xml:space="preserve"> WXD</w:t>
      </w:r>
      <w:r w:rsidR="007B1DC6">
        <w:rPr>
          <w:rFonts w:ascii="Times New Roman" w:hAnsi="Times New Roman" w:cs="Times New Roman"/>
          <w:sz w:val="24"/>
          <w:szCs w:val="24"/>
        </w:rPr>
        <w:t xml:space="preserve">. </w:t>
      </w:r>
      <w:r w:rsidR="00BF2787" w:rsidRPr="00DF6495">
        <w:rPr>
          <w:rFonts w:ascii="Times New Roman" w:hAnsi="Times New Roman" w:cs="Times New Roman"/>
          <w:sz w:val="24"/>
          <w:szCs w:val="24"/>
        </w:rPr>
        <w:t>Therefore, we wish to publish it in</w:t>
      </w:r>
      <w:r w:rsidR="00066019">
        <w:rPr>
          <w:rFonts w:ascii="Times New Roman" w:hAnsi="Times New Roman" w:cs="Times New Roman"/>
          <w:sz w:val="24"/>
          <w:szCs w:val="24"/>
        </w:rPr>
        <w:t xml:space="preserve"> the</w:t>
      </w:r>
      <w:r w:rsidR="00BF2787" w:rsidRPr="00DF6495">
        <w:rPr>
          <w:rFonts w:ascii="Times New Roman" w:hAnsi="Times New Roman" w:cs="Times New Roman"/>
          <w:sz w:val="24"/>
          <w:szCs w:val="24"/>
        </w:rPr>
        <w:t xml:space="preserve"> </w:t>
      </w:r>
      <w:r w:rsidR="00BF2787" w:rsidRPr="00DF6495">
        <w:rPr>
          <w:rFonts w:ascii="Times New Roman" w:hAnsi="Times New Roman" w:cs="Times New Roman"/>
          <w:b/>
          <w:sz w:val="24"/>
          <w:szCs w:val="24"/>
        </w:rPr>
        <w:t>‘</w:t>
      </w:r>
      <w:r w:rsidR="001C2CA8" w:rsidRPr="001C2CA8">
        <w:rPr>
          <w:rFonts w:ascii="Times New Roman" w:hAnsi="Times New Roman" w:cs="Times New Roman"/>
          <w:b/>
          <w:i/>
          <w:sz w:val="24"/>
          <w:szCs w:val="24"/>
        </w:rPr>
        <w:t>Journal of Ethnopharmacology</w:t>
      </w:r>
      <w:r w:rsidR="00BF2787" w:rsidRPr="00DF6495">
        <w:rPr>
          <w:rFonts w:ascii="Times New Roman" w:hAnsi="Times New Roman" w:cs="Times New Roman"/>
          <w:b/>
          <w:sz w:val="24"/>
          <w:szCs w:val="24"/>
        </w:rPr>
        <w:t>’</w:t>
      </w:r>
      <w:r w:rsidR="00BF2787" w:rsidRPr="00DF6495">
        <w:rPr>
          <w:rFonts w:ascii="Times New Roman" w:hAnsi="Times New Roman" w:cs="Times New Roman"/>
          <w:sz w:val="24"/>
          <w:szCs w:val="24"/>
        </w:rPr>
        <w:t xml:space="preserve">. </w:t>
      </w:r>
    </w:p>
    <w:p w14:paraId="504AAB20" w14:textId="77777777" w:rsidR="00C275FD" w:rsidRDefault="00C275FD" w:rsidP="00C275FD">
      <w:pPr>
        <w:spacing w:line="276" w:lineRule="auto"/>
        <w:rPr>
          <w:rFonts w:ascii="Times New Roman" w:hAnsi="Times New Roman" w:cs="Times New Roman"/>
          <w:sz w:val="24"/>
          <w:szCs w:val="24"/>
        </w:rPr>
      </w:pPr>
    </w:p>
    <w:p w14:paraId="55DD7E02" w14:textId="3CBA4089" w:rsidR="00BF2787" w:rsidRPr="00DF6495" w:rsidRDefault="00BF2787">
      <w:pPr>
        <w:spacing w:line="276" w:lineRule="auto"/>
        <w:rPr>
          <w:rFonts w:ascii="Times New Roman" w:hAnsi="Times New Roman" w:cs="Times New Roman"/>
          <w:sz w:val="24"/>
          <w:szCs w:val="24"/>
        </w:rPr>
      </w:pPr>
      <w:r w:rsidRPr="00DF6495">
        <w:rPr>
          <w:rFonts w:ascii="Times New Roman" w:hAnsi="Times New Roman" w:cs="Times New Roman" w:hint="eastAsia"/>
          <w:sz w:val="24"/>
          <w:szCs w:val="24"/>
        </w:rPr>
        <w:t>Yours Sincerely</w:t>
      </w:r>
    </w:p>
    <w:p w14:paraId="2D380658" w14:textId="77777777" w:rsidR="00BF2787" w:rsidRPr="00DF6495" w:rsidRDefault="00BF2787" w:rsidP="00EB59BF">
      <w:pPr>
        <w:spacing w:line="276" w:lineRule="auto"/>
        <w:rPr>
          <w:rFonts w:ascii="Times New Roman" w:hAnsi="Times New Roman" w:cs="Times New Roman"/>
          <w:sz w:val="24"/>
          <w:szCs w:val="24"/>
        </w:rPr>
      </w:pPr>
    </w:p>
    <w:p w14:paraId="59581BDC" w14:textId="77777777" w:rsidR="00BF2787" w:rsidRPr="00DF6495" w:rsidRDefault="00F82DA0" w:rsidP="00EB59BF">
      <w:pPr>
        <w:spacing w:line="276" w:lineRule="auto"/>
        <w:rPr>
          <w:rFonts w:ascii="Times New Roman" w:hAnsi="Times New Roman" w:cs="Times New Roman"/>
          <w:sz w:val="24"/>
          <w:szCs w:val="24"/>
        </w:rPr>
      </w:pPr>
      <w:r>
        <w:rPr>
          <w:rFonts w:ascii="Times New Roman" w:hAnsi="Times New Roman" w:cs="Times New Roman" w:hint="eastAsia"/>
          <w:sz w:val="24"/>
          <w:szCs w:val="24"/>
        </w:rPr>
        <w:t>Dr</w:t>
      </w:r>
      <w:r>
        <w:rPr>
          <w:rFonts w:ascii="Times New Roman" w:hAnsi="Times New Roman" w:cs="Times New Roman"/>
          <w:sz w:val="24"/>
          <w:szCs w:val="24"/>
        </w:rPr>
        <w:t xml:space="preserve">. </w:t>
      </w:r>
      <w:r w:rsidR="00BF2787" w:rsidRPr="00907C30">
        <w:rPr>
          <w:rFonts w:ascii="Times New Roman" w:hAnsi="Times New Roman" w:cs="Times New Roman" w:hint="eastAsia"/>
          <w:sz w:val="24"/>
          <w:szCs w:val="24"/>
        </w:rPr>
        <w:t>Weiliang Zhu</w:t>
      </w:r>
    </w:p>
    <w:p w14:paraId="2431A21D" w14:textId="77777777" w:rsidR="00F82DA0" w:rsidRDefault="00F82DA0" w:rsidP="00EB59BF">
      <w:pPr>
        <w:spacing w:line="276" w:lineRule="auto"/>
        <w:rPr>
          <w:rFonts w:ascii="Times New Roman" w:hAnsi="Times New Roman" w:cs="Times New Roman"/>
          <w:sz w:val="24"/>
          <w:szCs w:val="24"/>
        </w:rPr>
      </w:pPr>
      <w:r>
        <w:rPr>
          <w:rFonts w:ascii="Times New Roman" w:hAnsi="Times New Roman" w:cs="Times New Roman"/>
          <w:sz w:val="24"/>
          <w:szCs w:val="24"/>
        </w:rPr>
        <w:t>Professor and Director, Drug Discovery and Design Center</w:t>
      </w:r>
    </w:p>
    <w:p w14:paraId="1F24E830" w14:textId="2957DD2F" w:rsidR="00F82DA0" w:rsidRDefault="00F82DA0" w:rsidP="00EB59BF">
      <w:pPr>
        <w:spacing w:line="276" w:lineRule="auto"/>
        <w:rPr>
          <w:rFonts w:ascii="Times New Roman" w:hAnsi="Times New Roman" w:cs="Times New Roman"/>
          <w:sz w:val="24"/>
          <w:szCs w:val="24"/>
        </w:rPr>
      </w:pPr>
      <w:r>
        <w:rPr>
          <w:rFonts w:ascii="Times New Roman" w:hAnsi="Times New Roman" w:cs="Times New Roman"/>
          <w:sz w:val="24"/>
          <w:szCs w:val="24"/>
        </w:rPr>
        <w:t>Shanghai Institute of Materia Medica, C</w:t>
      </w:r>
      <w:r w:rsidR="00FB50B1">
        <w:rPr>
          <w:rFonts w:ascii="Times New Roman" w:hAnsi="Times New Roman" w:cs="Times New Roman" w:hint="eastAsia"/>
          <w:sz w:val="24"/>
          <w:szCs w:val="24"/>
        </w:rPr>
        <w:t>hine</w:t>
      </w:r>
      <w:r w:rsidR="00FB50B1">
        <w:rPr>
          <w:rFonts w:ascii="Times New Roman" w:hAnsi="Times New Roman" w:cs="Times New Roman"/>
          <w:sz w:val="24"/>
          <w:szCs w:val="24"/>
        </w:rPr>
        <w:t xml:space="preserve">se </w:t>
      </w:r>
      <w:r>
        <w:rPr>
          <w:rFonts w:ascii="Times New Roman" w:hAnsi="Times New Roman" w:cs="Times New Roman"/>
          <w:sz w:val="24"/>
          <w:szCs w:val="24"/>
        </w:rPr>
        <w:t>A</w:t>
      </w:r>
      <w:r w:rsidR="00FB50B1">
        <w:rPr>
          <w:rFonts w:ascii="Times New Roman" w:hAnsi="Times New Roman" w:cs="Times New Roman"/>
          <w:sz w:val="24"/>
          <w:szCs w:val="24"/>
        </w:rPr>
        <w:t xml:space="preserve">cademy of </w:t>
      </w:r>
      <w:r>
        <w:rPr>
          <w:rFonts w:ascii="Times New Roman" w:hAnsi="Times New Roman" w:cs="Times New Roman"/>
          <w:sz w:val="24"/>
          <w:szCs w:val="24"/>
        </w:rPr>
        <w:t>S</w:t>
      </w:r>
      <w:r w:rsidR="00FB50B1">
        <w:rPr>
          <w:rFonts w:ascii="Times New Roman" w:hAnsi="Times New Roman" w:cs="Times New Roman"/>
          <w:sz w:val="24"/>
          <w:szCs w:val="24"/>
        </w:rPr>
        <w:t>ciences</w:t>
      </w:r>
    </w:p>
    <w:p w14:paraId="2ACD1F01" w14:textId="423FFAE9" w:rsidR="00333E81" w:rsidRDefault="00333E81" w:rsidP="00EB59BF">
      <w:pPr>
        <w:spacing w:line="276" w:lineRule="auto"/>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55 </w:t>
      </w:r>
      <w:proofErr w:type="spellStart"/>
      <w:r>
        <w:rPr>
          <w:rFonts w:ascii="Times New Roman" w:hAnsi="Times New Roman" w:cs="Times New Roman"/>
          <w:sz w:val="24"/>
          <w:szCs w:val="24"/>
        </w:rPr>
        <w:t>Zuchongzhi</w:t>
      </w:r>
      <w:proofErr w:type="spellEnd"/>
      <w:r>
        <w:rPr>
          <w:rFonts w:ascii="Times New Roman" w:hAnsi="Times New Roman" w:cs="Times New Roman"/>
          <w:sz w:val="24"/>
          <w:szCs w:val="24"/>
        </w:rPr>
        <w:t xml:space="preserve"> Road, Pudong, Shanghai 201203, China </w:t>
      </w:r>
    </w:p>
    <w:p w14:paraId="65EC2F02" w14:textId="7D41DB77" w:rsidR="00BF2787" w:rsidRDefault="00333E81" w:rsidP="00EB59BF">
      <w:pPr>
        <w:spacing w:line="276"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907C30" w:rsidRPr="00CE4264">
          <w:rPr>
            <w:rStyle w:val="aa"/>
            <w:rFonts w:ascii="Times New Roman" w:hAnsi="Times New Roman" w:cs="Times New Roman"/>
            <w:sz w:val="24"/>
            <w:szCs w:val="24"/>
          </w:rPr>
          <w:t>wlzhu@simm.ac.cn</w:t>
        </w:r>
      </w:hyperlink>
    </w:p>
    <w:p w14:paraId="6659934F" w14:textId="157520D5" w:rsidR="00907C30" w:rsidRDefault="00907C30" w:rsidP="00EB59BF">
      <w:pPr>
        <w:spacing w:line="276" w:lineRule="auto"/>
        <w:rPr>
          <w:rFonts w:ascii="Times New Roman" w:hAnsi="Times New Roman" w:cs="Times New Roman"/>
          <w:sz w:val="24"/>
          <w:szCs w:val="24"/>
        </w:rPr>
      </w:pPr>
    </w:p>
    <w:p w14:paraId="407FAF21" w14:textId="77777777" w:rsidR="0070561B" w:rsidRDefault="0070561B">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4151631D" w14:textId="487DA523" w:rsidR="007B453C" w:rsidRPr="00EB0F4D" w:rsidRDefault="007B453C" w:rsidP="007B453C">
      <w:pPr>
        <w:spacing w:line="276" w:lineRule="auto"/>
        <w:rPr>
          <w:rFonts w:ascii="Times New Roman" w:hAnsi="Times New Roman" w:cs="Times New Roman"/>
          <w:b/>
          <w:bCs/>
          <w:sz w:val="24"/>
          <w:szCs w:val="24"/>
        </w:rPr>
      </w:pPr>
      <w:r w:rsidRPr="00EB0F4D">
        <w:rPr>
          <w:rFonts w:ascii="Times New Roman" w:hAnsi="Times New Roman" w:cs="Times New Roman"/>
          <w:b/>
          <w:bCs/>
          <w:sz w:val="24"/>
          <w:szCs w:val="24"/>
        </w:rPr>
        <w:lastRenderedPageBreak/>
        <w:t xml:space="preserve">Suggested </w:t>
      </w:r>
      <w:r w:rsidR="0070561B">
        <w:rPr>
          <w:rFonts w:ascii="Times New Roman" w:hAnsi="Times New Roman" w:cs="Times New Roman" w:hint="eastAsia"/>
          <w:b/>
          <w:bCs/>
          <w:sz w:val="24"/>
          <w:szCs w:val="24"/>
        </w:rPr>
        <w:t>Editor</w:t>
      </w:r>
    </w:p>
    <w:p w14:paraId="14BCF9B3" w14:textId="739AD290" w:rsidR="00B47353" w:rsidRPr="00B47353" w:rsidRDefault="00B47353" w:rsidP="00EB0F4D">
      <w:pPr>
        <w:spacing w:line="276" w:lineRule="auto"/>
        <w:ind w:leftChars="100" w:left="210"/>
        <w:rPr>
          <w:rFonts w:ascii="Times New Roman" w:hAnsi="Times New Roman" w:cs="Times New Roman"/>
          <w:sz w:val="24"/>
          <w:szCs w:val="24"/>
        </w:rPr>
      </w:pPr>
      <w:r w:rsidRPr="00B47353">
        <w:rPr>
          <w:rFonts w:ascii="Times New Roman" w:hAnsi="Times New Roman" w:cs="Times New Roman"/>
          <w:sz w:val="24"/>
          <w:szCs w:val="24"/>
        </w:rPr>
        <w:t xml:space="preserve">Dr. </w:t>
      </w:r>
      <w:proofErr w:type="spellStart"/>
      <w:r>
        <w:rPr>
          <w:rFonts w:ascii="Times New Roman" w:hAnsi="Times New Roman" w:cs="Times New Roman"/>
          <w:sz w:val="24"/>
          <w:szCs w:val="24"/>
        </w:rPr>
        <w:t>Guangbo</w:t>
      </w:r>
      <w:proofErr w:type="spellEnd"/>
      <w:r>
        <w:rPr>
          <w:rFonts w:ascii="Times New Roman" w:hAnsi="Times New Roman" w:cs="Times New Roman"/>
          <w:sz w:val="24"/>
          <w:szCs w:val="24"/>
        </w:rPr>
        <w:t xml:space="preserve"> Ge</w:t>
      </w:r>
    </w:p>
    <w:p w14:paraId="30C405FF" w14:textId="57778B3E" w:rsidR="00B47353" w:rsidRPr="00B47353" w:rsidRDefault="00B47353" w:rsidP="00EB0F4D">
      <w:pPr>
        <w:spacing w:line="276" w:lineRule="auto"/>
        <w:ind w:leftChars="200" w:left="420"/>
        <w:rPr>
          <w:rFonts w:ascii="Times New Roman" w:hAnsi="Times New Roman" w:cs="Times New Roman"/>
          <w:sz w:val="24"/>
          <w:szCs w:val="24"/>
        </w:rPr>
      </w:pPr>
      <w:r w:rsidRPr="00B47353">
        <w:rPr>
          <w:rFonts w:ascii="Times New Roman" w:hAnsi="Times New Roman" w:cs="Times New Roman"/>
          <w:sz w:val="24"/>
          <w:szCs w:val="24"/>
        </w:rPr>
        <w:t>Affiliation: Shanghai University of Traditional Chinese Medicine</w:t>
      </w:r>
    </w:p>
    <w:p w14:paraId="6B26C36D" w14:textId="2DF816EE" w:rsidR="00B47353" w:rsidRPr="00B47353" w:rsidRDefault="00B47353" w:rsidP="00EB0F4D">
      <w:pPr>
        <w:spacing w:line="276" w:lineRule="auto"/>
        <w:ind w:leftChars="200" w:left="420"/>
        <w:rPr>
          <w:rFonts w:ascii="Times New Roman" w:hAnsi="Times New Roman" w:cs="Times New Roman"/>
          <w:sz w:val="24"/>
          <w:szCs w:val="24"/>
        </w:rPr>
      </w:pPr>
      <w:r w:rsidRPr="00B47353">
        <w:rPr>
          <w:rFonts w:ascii="Times New Roman" w:hAnsi="Times New Roman" w:cs="Times New Roman"/>
          <w:sz w:val="24"/>
          <w:szCs w:val="24"/>
        </w:rPr>
        <w:t>Email: geguangbo@shutcm.edu.cn</w:t>
      </w:r>
    </w:p>
    <w:p w14:paraId="353B078B" w14:textId="17350B6E" w:rsidR="001D47F0" w:rsidRPr="001D47F0" w:rsidRDefault="001D47F0" w:rsidP="00EB0F4D">
      <w:pPr>
        <w:spacing w:line="276" w:lineRule="auto"/>
        <w:ind w:leftChars="200" w:left="420"/>
        <w:rPr>
          <w:rFonts w:ascii="Times New Roman" w:hAnsi="Times New Roman" w:cs="Times New Roman"/>
          <w:sz w:val="24"/>
          <w:szCs w:val="24"/>
        </w:rPr>
      </w:pPr>
      <w:r w:rsidRPr="001D47F0">
        <w:rPr>
          <w:rFonts w:ascii="Times New Roman" w:hAnsi="Times New Roman" w:cs="Times New Roman"/>
          <w:sz w:val="24"/>
          <w:szCs w:val="24"/>
        </w:rPr>
        <w:t>Research Focus: Natural product drug discovery</w:t>
      </w:r>
    </w:p>
    <w:p w14:paraId="285F8839" w14:textId="349D4087" w:rsidR="00B47353" w:rsidRDefault="001D47F0" w:rsidP="00EB0F4D">
      <w:pPr>
        <w:spacing w:line="276" w:lineRule="auto"/>
        <w:ind w:leftChars="200" w:left="420"/>
        <w:rPr>
          <w:rFonts w:ascii="Times New Roman" w:hAnsi="Times New Roman" w:cs="Times New Roman"/>
          <w:sz w:val="24"/>
          <w:szCs w:val="24"/>
        </w:rPr>
      </w:pPr>
      <w:r w:rsidRPr="001D47F0">
        <w:rPr>
          <w:rFonts w:ascii="Times New Roman" w:hAnsi="Times New Roman" w:cs="Times New Roman"/>
          <w:sz w:val="24"/>
          <w:szCs w:val="24"/>
        </w:rPr>
        <w:t>Rationale: As an Associate Editor of the Journal of Ethnopharmacology, Prof. Ge’s expertise in ethnopharmacology ensures rigorous evaluation of traditional medicine mechanisms and modern pharmacological evidence.</w:t>
      </w:r>
    </w:p>
    <w:p w14:paraId="466D5AEE" w14:textId="1520F664" w:rsidR="001D47F0" w:rsidRDefault="001D47F0" w:rsidP="001D47F0">
      <w:pPr>
        <w:spacing w:line="276" w:lineRule="auto"/>
        <w:rPr>
          <w:rFonts w:ascii="Times New Roman" w:hAnsi="Times New Roman" w:cs="Times New Roman"/>
          <w:sz w:val="24"/>
          <w:szCs w:val="24"/>
        </w:rPr>
      </w:pPr>
    </w:p>
    <w:p w14:paraId="2C9916CC" w14:textId="71DB5A45" w:rsidR="00B61BA1" w:rsidRPr="007B453C" w:rsidRDefault="00B61BA1" w:rsidP="001D47F0">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Suggested </w:t>
      </w:r>
      <w:r w:rsidRPr="004749F4">
        <w:rPr>
          <w:rFonts w:ascii="Times New Roman" w:hAnsi="Times New Roman" w:cs="Times New Roman"/>
          <w:b/>
          <w:bCs/>
          <w:sz w:val="24"/>
          <w:szCs w:val="24"/>
        </w:rPr>
        <w:t>Reviewers</w:t>
      </w:r>
    </w:p>
    <w:p w14:paraId="369C74E4" w14:textId="5E8E9D3E" w:rsidR="007B453C" w:rsidRPr="007B453C" w:rsidRDefault="007B453C" w:rsidP="00EB0F4D">
      <w:pPr>
        <w:spacing w:line="276" w:lineRule="auto"/>
        <w:ind w:leftChars="100" w:left="210"/>
        <w:rPr>
          <w:rFonts w:ascii="Times New Roman" w:hAnsi="Times New Roman" w:cs="Times New Roman"/>
          <w:sz w:val="24"/>
          <w:szCs w:val="24"/>
        </w:rPr>
      </w:pPr>
      <w:r w:rsidRPr="007B453C">
        <w:rPr>
          <w:rFonts w:ascii="Times New Roman" w:hAnsi="Times New Roman" w:cs="Times New Roman"/>
          <w:sz w:val="24"/>
          <w:szCs w:val="24"/>
        </w:rPr>
        <w:t xml:space="preserve">Dr. </w:t>
      </w:r>
      <w:proofErr w:type="spellStart"/>
      <w:r>
        <w:rPr>
          <w:rFonts w:ascii="Times New Roman" w:hAnsi="Times New Roman" w:cs="Times New Roman"/>
          <w:sz w:val="24"/>
          <w:szCs w:val="24"/>
        </w:rPr>
        <w:t>Qinshi</w:t>
      </w:r>
      <w:proofErr w:type="spellEnd"/>
      <w:r>
        <w:rPr>
          <w:rFonts w:ascii="Times New Roman" w:hAnsi="Times New Roman" w:cs="Times New Roman"/>
          <w:sz w:val="24"/>
          <w:szCs w:val="24"/>
        </w:rPr>
        <w:t xml:space="preserve"> Zhao</w:t>
      </w:r>
    </w:p>
    <w:p w14:paraId="2B3D2645" w14:textId="69043B06" w:rsidR="007B453C" w:rsidRPr="007B453C" w:rsidRDefault="007B453C" w:rsidP="00EB0F4D">
      <w:pPr>
        <w:spacing w:line="276" w:lineRule="auto"/>
        <w:ind w:leftChars="200" w:left="420"/>
        <w:rPr>
          <w:rFonts w:ascii="Times New Roman" w:hAnsi="Times New Roman" w:cs="Times New Roman"/>
          <w:sz w:val="24"/>
          <w:szCs w:val="24"/>
        </w:rPr>
      </w:pPr>
      <w:r w:rsidRPr="007B453C">
        <w:rPr>
          <w:rFonts w:ascii="Times New Roman" w:hAnsi="Times New Roman" w:cs="Times New Roman"/>
          <w:sz w:val="24"/>
          <w:szCs w:val="24"/>
        </w:rPr>
        <w:t>Kunming Institute of Botany,</w:t>
      </w:r>
      <w:r>
        <w:rPr>
          <w:rFonts w:ascii="Times New Roman" w:hAnsi="Times New Roman" w:cs="Times New Roman"/>
          <w:sz w:val="24"/>
          <w:szCs w:val="24"/>
        </w:rPr>
        <w:t xml:space="preserve"> </w:t>
      </w:r>
      <w:r w:rsidRPr="007B453C">
        <w:rPr>
          <w:rFonts w:ascii="Times New Roman" w:hAnsi="Times New Roman" w:cs="Times New Roman"/>
          <w:sz w:val="24"/>
          <w:szCs w:val="24"/>
        </w:rPr>
        <w:t>Chinese Academy of Sciences</w:t>
      </w:r>
    </w:p>
    <w:p w14:paraId="63F1FDEE" w14:textId="54AC48E1" w:rsidR="007B453C" w:rsidRPr="007B453C" w:rsidRDefault="007B453C" w:rsidP="00EB0F4D">
      <w:pPr>
        <w:spacing w:line="276" w:lineRule="auto"/>
        <w:ind w:leftChars="200" w:left="420"/>
        <w:rPr>
          <w:rFonts w:ascii="Times New Roman" w:hAnsi="Times New Roman" w:cs="Times New Roman"/>
          <w:sz w:val="24"/>
          <w:szCs w:val="24"/>
        </w:rPr>
      </w:pPr>
      <w:r w:rsidRPr="007B453C">
        <w:rPr>
          <w:rFonts w:ascii="Times New Roman" w:hAnsi="Times New Roman" w:cs="Times New Roman"/>
          <w:sz w:val="24"/>
          <w:szCs w:val="24"/>
        </w:rPr>
        <w:t>Email: qinshizhao@mail.kib.ac.cn</w:t>
      </w:r>
    </w:p>
    <w:p w14:paraId="2764637F" w14:textId="7F327132" w:rsidR="007B453C" w:rsidRDefault="003C7409" w:rsidP="00EB0F4D">
      <w:pPr>
        <w:spacing w:line="276" w:lineRule="auto"/>
        <w:ind w:leftChars="200" w:left="420"/>
        <w:rPr>
          <w:rFonts w:ascii="Times New Roman" w:hAnsi="Times New Roman" w:cs="Times New Roman"/>
          <w:sz w:val="24"/>
          <w:szCs w:val="24"/>
        </w:rPr>
      </w:pPr>
      <w:r w:rsidRPr="003C7409">
        <w:rPr>
          <w:rFonts w:ascii="Times New Roman" w:hAnsi="Times New Roman" w:cs="Times New Roman"/>
          <w:sz w:val="24"/>
          <w:szCs w:val="24"/>
        </w:rPr>
        <w:t>Rationale: Dr. Zhao’s pioneering work in phytochemistry and drug innovation aligns with this study’s integration of traditional knowledge and AI-driven discovery</w:t>
      </w:r>
      <w:r w:rsidR="001D47F0" w:rsidRPr="001D47F0">
        <w:rPr>
          <w:rFonts w:ascii="Times New Roman" w:hAnsi="Times New Roman" w:cs="Times New Roman"/>
          <w:sz w:val="24"/>
          <w:szCs w:val="24"/>
        </w:rPr>
        <w:t>.</w:t>
      </w:r>
    </w:p>
    <w:p w14:paraId="1558E9C5" w14:textId="77777777" w:rsidR="001D47F0" w:rsidRPr="007B453C" w:rsidRDefault="001D47F0" w:rsidP="00EB0F4D">
      <w:pPr>
        <w:spacing w:line="276" w:lineRule="auto"/>
        <w:ind w:leftChars="100" w:left="210"/>
        <w:rPr>
          <w:rFonts w:ascii="Times New Roman" w:hAnsi="Times New Roman" w:cs="Times New Roman"/>
          <w:sz w:val="24"/>
          <w:szCs w:val="24"/>
        </w:rPr>
      </w:pPr>
    </w:p>
    <w:p w14:paraId="5149D24E" w14:textId="14FF90CB" w:rsidR="007B453C" w:rsidRPr="007B453C" w:rsidRDefault="007B453C" w:rsidP="00EB0F4D">
      <w:pPr>
        <w:spacing w:line="276" w:lineRule="auto"/>
        <w:ind w:leftChars="100" w:left="210"/>
        <w:rPr>
          <w:rFonts w:ascii="Times New Roman" w:hAnsi="Times New Roman" w:cs="Times New Roman"/>
          <w:sz w:val="24"/>
          <w:szCs w:val="24"/>
        </w:rPr>
      </w:pPr>
      <w:r w:rsidRPr="007B453C">
        <w:rPr>
          <w:rFonts w:ascii="Times New Roman" w:hAnsi="Times New Roman" w:cs="Times New Roman"/>
          <w:sz w:val="24"/>
          <w:szCs w:val="24"/>
        </w:rPr>
        <w:t xml:space="preserve">Prof. </w:t>
      </w:r>
      <w:proofErr w:type="spellStart"/>
      <w:r>
        <w:rPr>
          <w:rFonts w:ascii="Times New Roman" w:hAnsi="Times New Roman" w:cs="Times New Roman"/>
          <w:sz w:val="24"/>
          <w:szCs w:val="24"/>
        </w:rPr>
        <w:t>Haiyu</w:t>
      </w:r>
      <w:proofErr w:type="spellEnd"/>
      <w:r>
        <w:rPr>
          <w:rFonts w:ascii="Times New Roman" w:hAnsi="Times New Roman" w:cs="Times New Roman"/>
          <w:sz w:val="24"/>
          <w:szCs w:val="24"/>
        </w:rPr>
        <w:t xml:space="preserve"> Xu</w:t>
      </w:r>
    </w:p>
    <w:p w14:paraId="1815EC01" w14:textId="48FB8A4F" w:rsidR="007B453C" w:rsidRPr="007B453C" w:rsidRDefault="007B453C" w:rsidP="00EB0F4D">
      <w:pPr>
        <w:spacing w:line="276" w:lineRule="auto"/>
        <w:ind w:leftChars="199" w:left="418" w:firstLineChars="2" w:firstLine="5"/>
        <w:rPr>
          <w:rFonts w:ascii="Times New Roman" w:hAnsi="Times New Roman" w:cs="Times New Roman"/>
          <w:sz w:val="24"/>
          <w:szCs w:val="24"/>
        </w:rPr>
      </w:pPr>
      <w:r w:rsidRPr="007B453C">
        <w:rPr>
          <w:rFonts w:ascii="Times New Roman" w:hAnsi="Times New Roman" w:cs="Times New Roman"/>
          <w:sz w:val="24"/>
          <w:szCs w:val="24"/>
        </w:rPr>
        <w:t>Affiliation: Institute of Chinese Materia Medica China Academy of Chinese Medical Sciences</w:t>
      </w:r>
    </w:p>
    <w:p w14:paraId="1C0BAAE5" w14:textId="460AF8C5" w:rsidR="007B453C" w:rsidRPr="007B453C" w:rsidRDefault="007B453C" w:rsidP="00EB0F4D">
      <w:pPr>
        <w:spacing w:line="276" w:lineRule="auto"/>
        <w:ind w:leftChars="199" w:left="418" w:firstLineChars="2" w:firstLine="5"/>
        <w:rPr>
          <w:rFonts w:ascii="Times New Roman" w:hAnsi="Times New Roman" w:cs="Times New Roman"/>
          <w:sz w:val="24"/>
          <w:szCs w:val="24"/>
        </w:rPr>
      </w:pPr>
      <w:r w:rsidRPr="007B453C">
        <w:rPr>
          <w:rFonts w:ascii="Times New Roman" w:hAnsi="Times New Roman" w:cs="Times New Roman"/>
          <w:sz w:val="24"/>
          <w:szCs w:val="24"/>
        </w:rPr>
        <w:t>Email: hy_xu627@163.com</w:t>
      </w:r>
    </w:p>
    <w:p w14:paraId="724028F5" w14:textId="21FDC8A9" w:rsidR="007B453C" w:rsidRPr="007B453C" w:rsidRDefault="003C7409" w:rsidP="00EB0F4D">
      <w:pPr>
        <w:spacing w:line="276" w:lineRule="auto"/>
        <w:ind w:leftChars="199" w:left="418" w:firstLineChars="2" w:firstLine="5"/>
        <w:rPr>
          <w:rFonts w:ascii="Times New Roman" w:hAnsi="Times New Roman" w:cs="Times New Roman"/>
          <w:sz w:val="24"/>
          <w:szCs w:val="24"/>
        </w:rPr>
      </w:pPr>
      <w:r w:rsidRPr="003C7409">
        <w:rPr>
          <w:rFonts w:ascii="Times New Roman" w:hAnsi="Times New Roman" w:cs="Times New Roman"/>
          <w:sz w:val="24"/>
          <w:szCs w:val="24"/>
        </w:rPr>
        <w:t>Rationale: Prof. Xu’s expertise in multi-target evaluation systems strengthens methodological validity for complex TCM studies</w:t>
      </w:r>
      <w:r w:rsidR="007B453C" w:rsidRPr="007B453C">
        <w:rPr>
          <w:rFonts w:ascii="Times New Roman" w:hAnsi="Times New Roman" w:cs="Times New Roman"/>
          <w:sz w:val="24"/>
          <w:szCs w:val="24"/>
        </w:rPr>
        <w:t>.</w:t>
      </w:r>
    </w:p>
    <w:p w14:paraId="227029C7" w14:textId="77777777" w:rsidR="007B453C" w:rsidRPr="007B453C" w:rsidRDefault="007B453C" w:rsidP="00EB0F4D">
      <w:pPr>
        <w:spacing w:line="276" w:lineRule="auto"/>
        <w:ind w:leftChars="100" w:left="210"/>
        <w:rPr>
          <w:rFonts w:ascii="Times New Roman" w:hAnsi="Times New Roman" w:cs="Times New Roman"/>
          <w:sz w:val="24"/>
          <w:szCs w:val="24"/>
        </w:rPr>
      </w:pPr>
    </w:p>
    <w:p w14:paraId="43FF8AFD" w14:textId="62D9C7C1" w:rsidR="007B453C" w:rsidRPr="007B453C" w:rsidRDefault="007B453C" w:rsidP="00EB0F4D">
      <w:pPr>
        <w:spacing w:line="276" w:lineRule="auto"/>
        <w:ind w:leftChars="100" w:left="210"/>
        <w:rPr>
          <w:rFonts w:ascii="Times New Roman" w:hAnsi="Times New Roman" w:cs="Times New Roman"/>
          <w:sz w:val="24"/>
          <w:szCs w:val="24"/>
        </w:rPr>
      </w:pPr>
      <w:r w:rsidRPr="007B453C">
        <w:rPr>
          <w:rFonts w:ascii="Times New Roman" w:hAnsi="Times New Roman" w:cs="Times New Roman"/>
          <w:sz w:val="24"/>
          <w:szCs w:val="24"/>
        </w:rPr>
        <w:t xml:space="preserve">Dr. </w:t>
      </w:r>
      <w:proofErr w:type="spellStart"/>
      <w:r>
        <w:rPr>
          <w:rFonts w:ascii="Times New Roman" w:hAnsi="Times New Roman" w:cs="Times New Roman"/>
          <w:sz w:val="24"/>
          <w:szCs w:val="24"/>
        </w:rPr>
        <w:t>Aijun</w:t>
      </w:r>
      <w:proofErr w:type="spellEnd"/>
      <w:r>
        <w:rPr>
          <w:rFonts w:ascii="Times New Roman" w:hAnsi="Times New Roman" w:cs="Times New Roman"/>
          <w:sz w:val="24"/>
          <w:szCs w:val="24"/>
        </w:rPr>
        <w:t xml:space="preserve"> Hou</w:t>
      </w:r>
    </w:p>
    <w:p w14:paraId="3D83E1A1" w14:textId="0CC5F852" w:rsidR="007B453C" w:rsidRPr="007B453C" w:rsidRDefault="007B453C" w:rsidP="00EB0F4D">
      <w:pPr>
        <w:spacing w:line="276" w:lineRule="auto"/>
        <w:ind w:leftChars="200" w:left="420"/>
        <w:rPr>
          <w:rFonts w:ascii="Times New Roman" w:hAnsi="Times New Roman" w:cs="Times New Roman"/>
          <w:sz w:val="24"/>
          <w:szCs w:val="24"/>
        </w:rPr>
      </w:pPr>
      <w:r w:rsidRPr="007B453C">
        <w:rPr>
          <w:rFonts w:ascii="Times New Roman" w:hAnsi="Times New Roman" w:cs="Times New Roman"/>
          <w:sz w:val="24"/>
          <w:szCs w:val="24"/>
        </w:rPr>
        <w:t>Affiliation: Fudan University</w:t>
      </w:r>
    </w:p>
    <w:p w14:paraId="0773AF8A" w14:textId="6288291F" w:rsidR="007B453C" w:rsidRPr="007B453C" w:rsidRDefault="007B453C" w:rsidP="00EB0F4D">
      <w:pPr>
        <w:spacing w:line="276" w:lineRule="auto"/>
        <w:ind w:leftChars="200" w:left="420"/>
        <w:rPr>
          <w:rFonts w:ascii="Times New Roman" w:hAnsi="Times New Roman" w:cs="Times New Roman"/>
          <w:sz w:val="24"/>
          <w:szCs w:val="24"/>
        </w:rPr>
      </w:pPr>
      <w:r w:rsidRPr="007B453C">
        <w:rPr>
          <w:rFonts w:ascii="Times New Roman" w:hAnsi="Times New Roman" w:cs="Times New Roman"/>
          <w:sz w:val="24"/>
          <w:szCs w:val="24"/>
        </w:rPr>
        <w:t>Email: ajhou@shmu.edu.cn</w:t>
      </w:r>
    </w:p>
    <w:p w14:paraId="49794AC5" w14:textId="1E16E64D" w:rsidR="00907C30" w:rsidRDefault="003C7409" w:rsidP="00EB0F4D">
      <w:pPr>
        <w:spacing w:line="276" w:lineRule="auto"/>
        <w:ind w:leftChars="200" w:left="420"/>
        <w:rPr>
          <w:rFonts w:ascii="Times New Roman" w:hAnsi="Times New Roman" w:cs="Times New Roman"/>
          <w:sz w:val="24"/>
          <w:szCs w:val="24"/>
        </w:rPr>
      </w:pPr>
      <w:r w:rsidRPr="003C7409">
        <w:rPr>
          <w:rFonts w:ascii="Times New Roman" w:hAnsi="Times New Roman" w:cs="Times New Roman"/>
          <w:sz w:val="24"/>
          <w:szCs w:val="24"/>
        </w:rPr>
        <w:t>Rationale: Dr. Hou’s experience in bioactive constituent validation offers critical insights into phytochemical claims.</w:t>
      </w:r>
    </w:p>
    <w:p w14:paraId="5EBCA8E2" w14:textId="06A7DAFE" w:rsidR="00B47353" w:rsidRDefault="00B47353" w:rsidP="00EB0F4D">
      <w:pPr>
        <w:spacing w:line="276" w:lineRule="auto"/>
        <w:ind w:leftChars="100" w:left="210"/>
        <w:rPr>
          <w:rFonts w:ascii="Times New Roman" w:hAnsi="Times New Roman" w:cs="Times New Roman"/>
          <w:sz w:val="24"/>
          <w:szCs w:val="24"/>
        </w:rPr>
      </w:pPr>
    </w:p>
    <w:p w14:paraId="75788272" w14:textId="2B911AFA" w:rsidR="00B47353" w:rsidRPr="00B47353" w:rsidRDefault="00FC1D2C" w:rsidP="00EB0F4D">
      <w:pPr>
        <w:spacing w:line="276" w:lineRule="auto"/>
        <w:ind w:leftChars="100" w:left="210"/>
        <w:rPr>
          <w:rFonts w:ascii="Times New Roman" w:hAnsi="Times New Roman" w:cs="Times New Roman"/>
          <w:sz w:val="24"/>
          <w:szCs w:val="24"/>
        </w:rPr>
      </w:pPr>
      <w:r>
        <w:rPr>
          <w:rFonts w:ascii="Times New Roman" w:hAnsi="Times New Roman" w:cs="Times New Roman"/>
          <w:sz w:val="24"/>
          <w:szCs w:val="24"/>
        </w:rPr>
        <w:t>Prof</w:t>
      </w:r>
      <w:r w:rsidR="00B47353" w:rsidRPr="00B47353">
        <w:rPr>
          <w:rFonts w:ascii="Times New Roman" w:hAnsi="Times New Roman" w:cs="Times New Roman"/>
          <w:sz w:val="24"/>
          <w:szCs w:val="24"/>
        </w:rPr>
        <w:t xml:space="preserve">. </w:t>
      </w:r>
      <w:r w:rsidR="00C00044">
        <w:rPr>
          <w:rFonts w:ascii="Times New Roman" w:hAnsi="Times New Roman" w:cs="Times New Roman"/>
          <w:sz w:val="24"/>
          <w:szCs w:val="24"/>
        </w:rPr>
        <w:t>Lihong Hu</w:t>
      </w:r>
    </w:p>
    <w:p w14:paraId="2B314667" w14:textId="0FA0A2F8" w:rsidR="00B47353" w:rsidRPr="00B47353" w:rsidRDefault="00B47353" w:rsidP="00EB0F4D">
      <w:pPr>
        <w:spacing w:line="276" w:lineRule="auto"/>
        <w:ind w:leftChars="200" w:left="420"/>
        <w:rPr>
          <w:rFonts w:ascii="Times New Roman" w:hAnsi="Times New Roman" w:cs="Times New Roman"/>
          <w:sz w:val="24"/>
          <w:szCs w:val="24"/>
        </w:rPr>
      </w:pPr>
      <w:r w:rsidRPr="00B47353">
        <w:rPr>
          <w:rFonts w:ascii="Times New Roman" w:hAnsi="Times New Roman" w:cs="Times New Roman"/>
          <w:sz w:val="24"/>
          <w:szCs w:val="24"/>
        </w:rPr>
        <w:t xml:space="preserve">Affiliation: </w:t>
      </w:r>
      <w:r w:rsidR="00C00044" w:rsidRPr="00C00044">
        <w:rPr>
          <w:rFonts w:ascii="Times New Roman" w:hAnsi="Times New Roman" w:cs="Times New Roman"/>
          <w:sz w:val="24"/>
          <w:szCs w:val="24"/>
        </w:rPr>
        <w:t>Nanjing university of Chinese medicine</w:t>
      </w:r>
    </w:p>
    <w:p w14:paraId="1C66A1FB" w14:textId="1E56E73F" w:rsidR="00B47353" w:rsidRPr="00B47353" w:rsidRDefault="00B47353" w:rsidP="00EB0F4D">
      <w:pPr>
        <w:spacing w:line="276" w:lineRule="auto"/>
        <w:ind w:leftChars="200" w:left="420"/>
        <w:rPr>
          <w:rFonts w:ascii="Times New Roman" w:hAnsi="Times New Roman" w:cs="Times New Roman"/>
          <w:sz w:val="24"/>
          <w:szCs w:val="24"/>
        </w:rPr>
      </w:pPr>
      <w:r w:rsidRPr="00B47353">
        <w:rPr>
          <w:rFonts w:ascii="Times New Roman" w:hAnsi="Times New Roman" w:cs="Times New Roman"/>
          <w:sz w:val="24"/>
          <w:szCs w:val="24"/>
        </w:rPr>
        <w:t>Email: lhhu@njucm.edu.cn</w:t>
      </w:r>
    </w:p>
    <w:p w14:paraId="70890389" w14:textId="06751E23" w:rsidR="00B47353" w:rsidRDefault="003C7409" w:rsidP="00EB0F4D">
      <w:pPr>
        <w:spacing w:line="276" w:lineRule="auto"/>
        <w:ind w:leftChars="200" w:left="420"/>
        <w:rPr>
          <w:rFonts w:ascii="Times New Roman" w:hAnsi="Times New Roman" w:cs="Times New Roman"/>
          <w:sz w:val="24"/>
          <w:szCs w:val="24"/>
        </w:rPr>
      </w:pPr>
      <w:r w:rsidRPr="003C7409">
        <w:rPr>
          <w:rFonts w:ascii="Times New Roman" w:hAnsi="Times New Roman" w:cs="Times New Roman"/>
          <w:sz w:val="24"/>
          <w:szCs w:val="24"/>
        </w:rPr>
        <w:t>Rationale: Dr. Hu’s work on resource-efficient strategies provides unique perspectives for assessing innovation</w:t>
      </w:r>
      <w:r w:rsidR="00B47353" w:rsidRPr="00B47353">
        <w:rPr>
          <w:rFonts w:ascii="Times New Roman" w:hAnsi="Times New Roman" w:cs="Times New Roman"/>
          <w:sz w:val="24"/>
          <w:szCs w:val="24"/>
        </w:rPr>
        <w:t>.</w:t>
      </w:r>
    </w:p>
    <w:p w14:paraId="5611D172" w14:textId="77777777" w:rsidR="003C7409" w:rsidRDefault="003C7409" w:rsidP="003C7409">
      <w:pPr>
        <w:spacing w:line="276" w:lineRule="auto"/>
        <w:rPr>
          <w:rFonts w:ascii="Times New Roman" w:hAnsi="Times New Roman" w:cs="Times New Roman"/>
          <w:sz w:val="24"/>
          <w:szCs w:val="24"/>
        </w:rPr>
      </w:pPr>
    </w:p>
    <w:p w14:paraId="0EE6F0D0" w14:textId="77777777" w:rsidR="003C7409" w:rsidRPr="00EB0F4D" w:rsidRDefault="003C7409" w:rsidP="003C7409">
      <w:pPr>
        <w:spacing w:line="276" w:lineRule="auto"/>
        <w:rPr>
          <w:rFonts w:ascii="Times New Roman" w:hAnsi="Times New Roman" w:cs="Times New Roman"/>
          <w:b/>
          <w:bCs/>
          <w:sz w:val="24"/>
          <w:szCs w:val="24"/>
        </w:rPr>
      </w:pPr>
      <w:r w:rsidRPr="00EB0F4D">
        <w:rPr>
          <w:rFonts w:ascii="Times New Roman" w:hAnsi="Times New Roman" w:cs="Times New Roman"/>
          <w:b/>
          <w:bCs/>
          <w:sz w:val="24"/>
          <w:szCs w:val="24"/>
        </w:rPr>
        <w:t>Declaration</w:t>
      </w:r>
    </w:p>
    <w:p w14:paraId="0314A970" w14:textId="21F2D2B2" w:rsidR="003C7409" w:rsidRPr="003C7409" w:rsidRDefault="003C7409" w:rsidP="00F663F0">
      <w:pPr>
        <w:spacing w:line="276" w:lineRule="auto"/>
        <w:ind w:firstLineChars="200" w:firstLine="480"/>
        <w:rPr>
          <w:rFonts w:ascii="Times New Roman" w:hAnsi="Times New Roman" w:cs="Times New Roman"/>
          <w:sz w:val="24"/>
          <w:szCs w:val="24"/>
        </w:rPr>
      </w:pPr>
      <w:r w:rsidRPr="003C7409">
        <w:rPr>
          <w:rFonts w:ascii="Times New Roman" w:hAnsi="Times New Roman" w:cs="Times New Roman"/>
          <w:sz w:val="24"/>
          <w:szCs w:val="24"/>
        </w:rPr>
        <w:t xml:space="preserve">No conflicts of interest between the authors and </w:t>
      </w:r>
      <w:r w:rsidR="005F328A">
        <w:rPr>
          <w:rFonts w:ascii="Times New Roman" w:hAnsi="Times New Roman" w:cs="Times New Roman"/>
          <w:sz w:val="24"/>
          <w:szCs w:val="24"/>
        </w:rPr>
        <w:t xml:space="preserve">the </w:t>
      </w:r>
      <w:r w:rsidRPr="003C7409">
        <w:rPr>
          <w:rFonts w:ascii="Times New Roman" w:hAnsi="Times New Roman" w:cs="Times New Roman"/>
          <w:sz w:val="24"/>
          <w:szCs w:val="24"/>
        </w:rPr>
        <w:t xml:space="preserve">suggested </w:t>
      </w:r>
      <w:r w:rsidR="004A75C5">
        <w:rPr>
          <w:rFonts w:ascii="Times New Roman" w:hAnsi="Times New Roman" w:cs="Times New Roman"/>
          <w:sz w:val="24"/>
          <w:szCs w:val="24"/>
        </w:rPr>
        <w:t xml:space="preserve">editor and </w:t>
      </w:r>
      <w:r w:rsidRPr="003C7409">
        <w:rPr>
          <w:rFonts w:ascii="Times New Roman" w:hAnsi="Times New Roman" w:cs="Times New Roman"/>
          <w:sz w:val="24"/>
          <w:szCs w:val="24"/>
        </w:rPr>
        <w:t>reviewers.</w:t>
      </w:r>
    </w:p>
    <w:sectPr w:rsidR="003C7409" w:rsidRPr="003C7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B7D1" w14:textId="77777777" w:rsidR="00C006E5" w:rsidRDefault="00C006E5" w:rsidP="001C2CA8">
      <w:r>
        <w:separator/>
      </w:r>
    </w:p>
  </w:endnote>
  <w:endnote w:type="continuationSeparator" w:id="0">
    <w:p w14:paraId="6218D615" w14:textId="77777777" w:rsidR="00C006E5" w:rsidRDefault="00C006E5" w:rsidP="001C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5BB1" w14:textId="77777777" w:rsidR="00C006E5" w:rsidRDefault="00C006E5" w:rsidP="001C2CA8">
      <w:r>
        <w:separator/>
      </w:r>
    </w:p>
  </w:footnote>
  <w:footnote w:type="continuationSeparator" w:id="0">
    <w:p w14:paraId="6643BC72" w14:textId="77777777" w:rsidR="00C006E5" w:rsidRDefault="00C006E5" w:rsidP="001C2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957E6"/>
    <w:multiLevelType w:val="hybridMultilevel"/>
    <w:tmpl w:val="9BBAD54A"/>
    <w:lvl w:ilvl="0" w:tplc="3B521A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52"/>
    <w:rsid w:val="00066019"/>
    <w:rsid w:val="00080451"/>
    <w:rsid w:val="000B4ADD"/>
    <w:rsid w:val="00117C2C"/>
    <w:rsid w:val="001C2CA8"/>
    <w:rsid w:val="001D47F0"/>
    <w:rsid w:val="0027451F"/>
    <w:rsid w:val="002F539C"/>
    <w:rsid w:val="002F730A"/>
    <w:rsid w:val="00333E81"/>
    <w:rsid w:val="003A7944"/>
    <w:rsid w:val="003C7409"/>
    <w:rsid w:val="004649A2"/>
    <w:rsid w:val="0048336F"/>
    <w:rsid w:val="00491C33"/>
    <w:rsid w:val="004A75C5"/>
    <w:rsid w:val="004D7E2E"/>
    <w:rsid w:val="00590B58"/>
    <w:rsid w:val="005C7F9A"/>
    <w:rsid w:val="005F328A"/>
    <w:rsid w:val="00630053"/>
    <w:rsid w:val="00682C77"/>
    <w:rsid w:val="006B1533"/>
    <w:rsid w:val="006E410F"/>
    <w:rsid w:val="00701C2E"/>
    <w:rsid w:val="0070561B"/>
    <w:rsid w:val="00707851"/>
    <w:rsid w:val="0071713B"/>
    <w:rsid w:val="007306E9"/>
    <w:rsid w:val="007B1DC6"/>
    <w:rsid w:val="007B453C"/>
    <w:rsid w:val="00832EDA"/>
    <w:rsid w:val="00874904"/>
    <w:rsid w:val="0089107B"/>
    <w:rsid w:val="008E177A"/>
    <w:rsid w:val="00907C30"/>
    <w:rsid w:val="00991640"/>
    <w:rsid w:val="009B48E5"/>
    <w:rsid w:val="009F42F2"/>
    <w:rsid w:val="00A01751"/>
    <w:rsid w:val="00A865BB"/>
    <w:rsid w:val="00AA714F"/>
    <w:rsid w:val="00AD1264"/>
    <w:rsid w:val="00B143EF"/>
    <w:rsid w:val="00B26EBF"/>
    <w:rsid w:val="00B47353"/>
    <w:rsid w:val="00B56A93"/>
    <w:rsid w:val="00B61BA1"/>
    <w:rsid w:val="00B82867"/>
    <w:rsid w:val="00BC14E6"/>
    <w:rsid w:val="00BC1794"/>
    <w:rsid w:val="00BC3F1B"/>
    <w:rsid w:val="00BF2787"/>
    <w:rsid w:val="00C00044"/>
    <w:rsid w:val="00C006E5"/>
    <w:rsid w:val="00C275FD"/>
    <w:rsid w:val="00C403D4"/>
    <w:rsid w:val="00C7031C"/>
    <w:rsid w:val="00CD0902"/>
    <w:rsid w:val="00D4332D"/>
    <w:rsid w:val="00DC390C"/>
    <w:rsid w:val="00DE6852"/>
    <w:rsid w:val="00DF6495"/>
    <w:rsid w:val="00E51F70"/>
    <w:rsid w:val="00E57F30"/>
    <w:rsid w:val="00E956D7"/>
    <w:rsid w:val="00EB0F4D"/>
    <w:rsid w:val="00EB59BF"/>
    <w:rsid w:val="00EF7989"/>
    <w:rsid w:val="00F26279"/>
    <w:rsid w:val="00F42D69"/>
    <w:rsid w:val="00F663F0"/>
    <w:rsid w:val="00F82DA0"/>
    <w:rsid w:val="00FB482E"/>
    <w:rsid w:val="00FB50B1"/>
    <w:rsid w:val="00FC1D2C"/>
    <w:rsid w:val="00FD3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9B3CC"/>
  <w15:docId w15:val="{BA60928B-5B89-4890-8137-75B1BA66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A93"/>
    <w:rPr>
      <w:sz w:val="18"/>
      <w:szCs w:val="18"/>
    </w:rPr>
  </w:style>
  <w:style w:type="character" w:customStyle="1" w:styleId="a4">
    <w:name w:val="批注框文本 字符"/>
    <w:basedOn w:val="a0"/>
    <w:link w:val="a3"/>
    <w:uiPriority w:val="99"/>
    <w:semiHidden/>
    <w:rsid w:val="00B56A93"/>
    <w:rPr>
      <w:sz w:val="18"/>
      <w:szCs w:val="18"/>
    </w:rPr>
  </w:style>
  <w:style w:type="paragraph" w:styleId="a5">
    <w:name w:val="header"/>
    <w:basedOn w:val="a"/>
    <w:link w:val="a6"/>
    <w:uiPriority w:val="99"/>
    <w:unhideWhenUsed/>
    <w:rsid w:val="001C2CA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2CA8"/>
    <w:rPr>
      <w:sz w:val="18"/>
      <w:szCs w:val="18"/>
    </w:rPr>
  </w:style>
  <w:style w:type="paragraph" w:styleId="a7">
    <w:name w:val="footer"/>
    <w:basedOn w:val="a"/>
    <w:link w:val="a8"/>
    <w:uiPriority w:val="99"/>
    <w:unhideWhenUsed/>
    <w:rsid w:val="001C2CA8"/>
    <w:pPr>
      <w:tabs>
        <w:tab w:val="center" w:pos="4153"/>
        <w:tab w:val="right" w:pos="8306"/>
      </w:tabs>
      <w:snapToGrid w:val="0"/>
      <w:jc w:val="left"/>
    </w:pPr>
    <w:rPr>
      <w:sz w:val="18"/>
      <w:szCs w:val="18"/>
    </w:rPr>
  </w:style>
  <w:style w:type="character" w:customStyle="1" w:styleId="a8">
    <w:name w:val="页脚 字符"/>
    <w:basedOn w:val="a0"/>
    <w:link w:val="a7"/>
    <w:uiPriority w:val="99"/>
    <w:rsid w:val="001C2CA8"/>
    <w:rPr>
      <w:sz w:val="18"/>
      <w:szCs w:val="18"/>
    </w:rPr>
  </w:style>
  <w:style w:type="paragraph" w:styleId="a9">
    <w:name w:val="List Paragraph"/>
    <w:basedOn w:val="a"/>
    <w:uiPriority w:val="34"/>
    <w:qFormat/>
    <w:rsid w:val="00EB59BF"/>
    <w:pPr>
      <w:ind w:firstLineChars="200" w:firstLine="420"/>
    </w:pPr>
  </w:style>
  <w:style w:type="character" w:styleId="aa">
    <w:name w:val="Hyperlink"/>
    <w:basedOn w:val="a0"/>
    <w:uiPriority w:val="99"/>
    <w:unhideWhenUsed/>
    <w:rsid w:val="00907C30"/>
    <w:rPr>
      <w:color w:val="0000FF" w:themeColor="hyperlink"/>
      <w:u w:val="single"/>
    </w:rPr>
  </w:style>
  <w:style w:type="character" w:styleId="ab">
    <w:name w:val="Unresolved Mention"/>
    <w:basedOn w:val="a0"/>
    <w:uiPriority w:val="99"/>
    <w:semiHidden/>
    <w:unhideWhenUsed/>
    <w:rsid w:val="00907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3649">
      <w:bodyDiv w:val="1"/>
      <w:marLeft w:val="0"/>
      <w:marRight w:val="0"/>
      <w:marTop w:val="0"/>
      <w:marBottom w:val="0"/>
      <w:divBdr>
        <w:top w:val="none" w:sz="0" w:space="0" w:color="auto"/>
        <w:left w:val="none" w:sz="0" w:space="0" w:color="auto"/>
        <w:bottom w:val="none" w:sz="0" w:space="0" w:color="auto"/>
        <w:right w:val="none" w:sz="0" w:space="0" w:color="auto"/>
      </w:divBdr>
    </w:div>
    <w:div w:id="1400640495">
      <w:bodyDiv w:val="1"/>
      <w:marLeft w:val="0"/>
      <w:marRight w:val="0"/>
      <w:marTop w:val="0"/>
      <w:marBottom w:val="0"/>
      <w:divBdr>
        <w:top w:val="none" w:sz="0" w:space="0" w:color="auto"/>
        <w:left w:val="none" w:sz="0" w:space="0" w:color="auto"/>
        <w:bottom w:val="none" w:sz="0" w:space="0" w:color="auto"/>
        <w:right w:val="none" w:sz="0" w:space="0" w:color="auto"/>
      </w:divBdr>
    </w:div>
    <w:div w:id="1661344784">
      <w:bodyDiv w:val="1"/>
      <w:marLeft w:val="0"/>
      <w:marRight w:val="0"/>
      <w:marTop w:val="0"/>
      <w:marBottom w:val="0"/>
      <w:divBdr>
        <w:top w:val="none" w:sz="0" w:space="0" w:color="auto"/>
        <w:left w:val="none" w:sz="0" w:space="0" w:color="auto"/>
        <w:bottom w:val="none" w:sz="0" w:space="0" w:color="auto"/>
        <w:right w:val="none" w:sz="0" w:space="0" w:color="auto"/>
      </w:divBdr>
    </w:div>
    <w:div w:id="1739093647">
      <w:bodyDiv w:val="1"/>
      <w:marLeft w:val="0"/>
      <w:marRight w:val="0"/>
      <w:marTop w:val="0"/>
      <w:marBottom w:val="0"/>
      <w:divBdr>
        <w:top w:val="none" w:sz="0" w:space="0" w:color="auto"/>
        <w:left w:val="none" w:sz="0" w:space="0" w:color="auto"/>
        <w:bottom w:val="none" w:sz="0" w:space="0" w:color="auto"/>
        <w:right w:val="none" w:sz="0" w:space="0" w:color="auto"/>
      </w:divBdr>
    </w:div>
    <w:div w:id="1854760695">
      <w:bodyDiv w:val="1"/>
      <w:marLeft w:val="0"/>
      <w:marRight w:val="0"/>
      <w:marTop w:val="0"/>
      <w:marBottom w:val="0"/>
      <w:divBdr>
        <w:top w:val="none" w:sz="0" w:space="0" w:color="auto"/>
        <w:left w:val="none" w:sz="0" w:space="0" w:color="auto"/>
        <w:bottom w:val="none" w:sz="0" w:space="0" w:color="auto"/>
        <w:right w:val="none" w:sz="0" w:space="0" w:color="auto"/>
      </w:divBdr>
    </w:div>
    <w:div w:id="20364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zhu@simm.a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C966-EE96-4064-ADFA-C37486AB5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wyy</dc:creator>
  <cp:lastModifiedBy>lord time</cp:lastModifiedBy>
  <cp:revision>9</cp:revision>
  <dcterms:created xsi:type="dcterms:W3CDTF">2025-02-25T06:18:00Z</dcterms:created>
  <dcterms:modified xsi:type="dcterms:W3CDTF">2025-02-27T10:09:00Z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85888ed1c5450bee1849890eefcdd30f498d14cd4408415a48242fd07f694705</vt:lpwstr>
  </property>
</Properties>
</file>